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2B757AA" w14:textId="53C979A6" w:rsidR="0062133B" w:rsidRPr="00947695" w:rsidRDefault="0092782A" w:rsidP="0097058B">
      <w:pPr>
        <w:jc w:val="both"/>
        <w:rPr>
          <w:sz w:val="20"/>
          <w:szCs w:val="20"/>
        </w:rPr>
      </w:pPr>
      <w:r w:rsidRPr="00947695">
        <w:rPr>
          <w:sz w:val="20"/>
          <w:szCs w:val="20"/>
        </w:rPr>
        <w:t xml:space="preserve">L’opération promotionnelle « Campagne de remboursement 2019 sur les vidéoprojecteurs BenQ » (« opération promotionnelle ») sera menée par BenQ Europe B.V., </w:t>
      </w:r>
      <w:proofErr w:type="spellStart"/>
      <w:r w:rsidRPr="00947695">
        <w:rPr>
          <w:sz w:val="20"/>
          <w:szCs w:val="20"/>
        </w:rPr>
        <w:t>Meerenakkerweg</w:t>
      </w:r>
      <w:proofErr w:type="spellEnd"/>
      <w:r w:rsidRPr="00947695">
        <w:rPr>
          <w:sz w:val="20"/>
          <w:szCs w:val="20"/>
        </w:rPr>
        <w:t xml:space="preserve"> 1-17, 5652 AR Eindhoven, Pays-Bas (« BenQ »). En participant, les clients acceptent les conditions générales suivantes.  </w:t>
      </w:r>
    </w:p>
    <w:p w14:paraId="0EAADA38" w14:textId="77777777" w:rsidR="0062133B" w:rsidRPr="00947695" w:rsidRDefault="0092782A" w:rsidP="0097058B">
      <w:pPr>
        <w:jc w:val="both"/>
        <w:rPr>
          <w:sz w:val="20"/>
          <w:szCs w:val="20"/>
        </w:rPr>
      </w:pPr>
      <w:r w:rsidRPr="00947695">
        <w:rPr>
          <w:sz w:val="20"/>
          <w:szCs w:val="20"/>
        </w:rPr>
        <w:t xml:space="preserve"> </w:t>
      </w:r>
    </w:p>
    <w:p w14:paraId="4B82586E" w14:textId="77777777" w:rsidR="0062133B" w:rsidRPr="00947695" w:rsidRDefault="0092782A" w:rsidP="0097058B">
      <w:pPr>
        <w:jc w:val="both"/>
        <w:rPr>
          <w:sz w:val="20"/>
          <w:szCs w:val="20"/>
        </w:rPr>
      </w:pPr>
      <w:r w:rsidRPr="00947695">
        <w:rPr>
          <w:sz w:val="20"/>
          <w:szCs w:val="20"/>
        </w:rPr>
        <w:t>1. Cadre légal</w:t>
      </w:r>
    </w:p>
    <w:p w14:paraId="628755BE" w14:textId="77777777" w:rsidR="0062133B" w:rsidRPr="00947695" w:rsidRDefault="0092782A" w:rsidP="0097058B">
      <w:pPr>
        <w:jc w:val="both"/>
        <w:rPr>
          <w:sz w:val="20"/>
          <w:szCs w:val="20"/>
        </w:rPr>
      </w:pPr>
      <w:r w:rsidRPr="00947695">
        <w:rPr>
          <w:sz w:val="20"/>
          <w:szCs w:val="20"/>
        </w:rPr>
        <w:t>Ce document concernant le remboursement et la participation, conjointement aux conditions d’utilisation et à la politique de confidentialité de BenQ, constitue la base de ces conditions générales.</w:t>
      </w:r>
    </w:p>
    <w:p w14:paraId="7CF1356F" w14:textId="77777777" w:rsidR="0062133B" w:rsidRPr="00947695" w:rsidRDefault="0062133B" w:rsidP="0097058B">
      <w:pPr>
        <w:jc w:val="both"/>
        <w:rPr>
          <w:sz w:val="20"/>
          <w:szCs w:val="20"/>
        </w:rPr>
      </w:pPr>
    </w:p>
    <w:p w14:paraId="4C9BD43E" w14:textId="77777777" w:rsidR="0062133B" w:rsidRPr="00947695" w:rsidRDefault="0092782A" w:rsidP="0097058B">
      <w:pPr>
        <w:jc w:val="both"/>
        <w:rPr>
          <w:sz w:val="20"/>
          <w:szCs w:val="20"/>
        </w:rPr>
      </w:pPr>
      <w:r w:rsidRPr="00947695">
        <w:rPr>
          <w:sz w:val="20"/>
          <w:szCs w:val="20"/>
        </w:rPr>
        <w:t>En prenant part à l’opération promotionnelle, le client accepte ces conditions générales. BenQ est autorisé à modifier ces conditions générales à tout moment et sans avis préalable. Les participants ont l’obligation d’accepter ces changements.</w:t>
      </w:r>
    </w:p>
    <w:p w14:paraId="112A1E2D" w14:textId="77777777" w:rsidR="0062133B" w:rsidRPr="00947695" w:rsidRDefault="0092782A" w:rsidP="0097058B">
      <w:pPr>
        <w:jc w:val="both"/>
        <w:rPr>
          <w:sz w:val="20"/>
          <w:szCs w:val="20"/>
        </w:rPr>
      </w:pPr>
      <w:r w:rsidRPr="00947695">
        <w:rPr>
          <w:sz w:val="20"/>
          <w:szCs w:val="20"/>
        </w:rPr>
        <w:t xml:space="preserve"> </w:t>
      </w:r>
    </w:p>
    <w:p w14:paraId="17D45B0C" w14:textId="77777777" w:rsidR="0062133B" w:rsidRPr="00947695" w:rsidRDefault="0092782A" w:rsidP="0097058B">
      <w:pPr>
        <w:jc w:val="both"/>
        <w:rPr>
          <w:sz w:val="20"/>
          <w:szCs w:val="20"/>
        </w:rPr>
      </w:pPr>
      <w:r w:rsidRPr="00947695">
        <w:rPr>
          <w:sz w:val="20"/>
          <w:szCs w:val="20"/>
        </w:rPr>
        <w:t>2. Modalités et période de validité de l’opération promotionnelle</w:t>
      </w:r>
    </w:p>
    <w:p w14:paraId="48B5A5C3" w14:textId="09CE4B5C" w:rsidR="0062133B" w:rsidRPr="00947695" w:rsidRDefault="0092782A" w:rsidP="0097058B">
      <w:pPr>
        <w:jc w:val="both"/>
        <w:rPr>
          <w:sz w:val="20"/>
          <w:szCs w:val="20"/>
        </w:rPr>
      </w:pPr>
      <w:r w:rsidRPr="00947695">
        <w:rPr>
          <w:sz w:val="20"/>
          <w:szCs w:val="20"/>
        </w:rPr>
        <w:t xml:space="preserve">La période sur laquelle il est possible d’acheter un vidéoprojecteur soumis à l’offre promotionnelle court du 1er novembre au 31 décembre 2019 (date de la facture). </w:t>
      </w:r>
      <w:r w:rsidR="00EA6DF6" w:rsidRPr="00F079A5">
        <w:rPr>
          <w:sz w:val="20"/>
          <w:szCs w:val="20"/>
        </w:rPr>
        <w:t xml:space="preserve">La demande de remboursement peut se faire </w:t>
      </w:r>
      <w:r w:rsidR="00D76A22" w:rsidRPr="00F079A5">
        <w:rPr>
          <w:sz w:val="20"/>
          <w:szCs w:val="20"/>
        </w:rPr>
        <w:t xml:space="preserve">entre le 15 novembre 2019 et le 31 janvier 2020 (période de demande de remboursement) </w:t>
      </w:r>
      <w:r w:rsidR="00EA6DF6" w:rsidRPr="00F079A5">
        <w:rPr>
          <w:sz w:val="20"/>
          <w:szCs w:val="20"/>
        </w:rPr>
        <w:t xml:space="preserve">et le </w:t>
      </w:r>
      <w:r w:rsidR="00D76A22" w:rsidRPr="00F079A5">
        <w:rPr>
          <w:sz w:val="20"/>
          <w:szCs w:val="20"/>
        </w:rPr>
        <w:t>paiement</w:t>
      </w:r>
      <w:r w:rsidR="00EA6DF6" w:rsidRPr="00F079A5">
        <w:rPr>
          <w:sz w:val="20"/>
          <w:szCs w:val="20"/>
        </w:rPr>
        <w:t xml:space="preserve"> interviendra </w:t>
      </w:r>
      <w:r w:rsidR="00E640D2" w:rsidRPr="00F079A5">
        <w:rPr>
          <w:sz w:val="20"/>
          <w:szCs w:val="20"/>
        </w:rPr>
        <w:t>30</w:t>
      </w:r>
      <w:r w:rsidRPr="00F079A5">
        <w:rPr>
          <w:sz w:val="20"/>
          <w:szCs w:val="20"/>
        </w:rPr>
        <w:t> jours</w:t>
      </w:r>
      <w:r w:rsidR="00F332D8" w:rsidRPr="00F079A5">
        <w:rPr>
          <w:sz w:val="20"/>
          <w:szCs w:val="20"/>
        </w:rPr>
        <w:t xml:space="preserve"> après </w:t>
      </w:r>
      <w:r w:rsidR="00D76A22" w:rsidRPr="00F079A5">
        <w:rPr>
          <w:sz w:val="20"/>
          <w:szCs w:val="20"/>
        </w:rPr>
        <w:t>l’envoi de la demande de remboursement.</w:t>
      </w:r>
    </w:p>
    <w:p w14:paraId="7BA511D6" w14:textId="77777777" w:rsidR="0062133B" w:rsidRPr="00947695" w:rsidRDefault="0062133B" w:rsidP="0097058B">
      <w:pPr>
        <w:jc w:val="both"/>
        <w:rPr>
          <w:sz w:val="20"/>
          <w:szCs w:val="20"/>
        </w:rPr>
      </w:pPr>
    </w:p>
    <w:p w14:paraId="06AA4372" w14:textId="77777777" w:rsidR="0062133B" w:rsidRPr="00947695" w:rsidRDefault="0092782A" w:rsidP="0097058B">
      <w:pPr>
        <w:jc w:val="both"/>
        <w:rPr>
          <w:sz w:val="20"/>
          <w:szCs w:val="20"/>
        </w:rPr>
      </w:pPr>
      <w:r w:rsidRPr="00947695">
        <w:rPr>
          <w:sz w:val="20"/>
          <w:szCs w:val="20"/>
        </w:rPr>
        <w:t>Tous les produits soumis à l’offre promotionnelle (annexe « produits soumis à l’offre promotionnelle ») doivent être achetés entre le 1er novembre et le 31 décembre 2019 auprès d’un revendeur participant à l’opération (annexe « revendeurs participant à l’opération promotionnelle ») en ligne ou en magasin dans la zone concernée par l’offre promotionnelle (annexe « zone concernée par l’opération promotionnelle »).</w:t>
      </w:r>
    </w:p>
    <w:p w14:paraId="4CEA13E7" w14:textId="77777777" w:rsidR="0062133B" w:rsidRPr="00947695" w:rsidRDefault="0092782A" w:rsidP="0097058B">
      <w:pPr>
        <w:jc w:val="both"/>
        <w:rPr>
          <w:sz w:val="20"/>
          <w:szCs w:val="20"/>
        </w:rPr>
      </w:pPr>
      <w:r w:rsidRPr="00947695">
        <w:rPr>
          <w:sz w:val="20"/>
          <w:szCs w:val="20"/>
        </w:rPr>
        <w:t xml:space="preserve"> </w:t>
      </w:r>
    </w:p>
    <w:p w14:paraId="4B0A5431" w14:textId="77777777" w:rsidR="0062133B" w:rsidRPr="00947695" w:rsidRDefault="0092782A" w:rsidP="0097058B">
      <w:pPr>
        <w:jc w:val="both"/>
        <w:rPr>
          <w:sz w:val="20"/>
          <w:szCs w:val="20"/>
        </w:rPr>
      </w:pPr>
      <w:r w:rsidRPr="00947695">
        <w:rPr>
          <w:sz w:val="20"/>
          <w:szCs w:val="20"/>
        </w:rPr>
        <w:t>3. Droit de participation</w:t>
      </w:r>
    </w:p>
    <w:p w14:paraId="664CBC62" w14:textId="77777777" w:rsidR="0062133B" w:rsidRPr="00947695" w:rsidRDefault="0092782A" w:rsidP="0097058B">
      <w:pPr>
        <w:jc w:val="both"/>
        <w:rPr>
          <w:sz w:val="20"/>
          <w:szCs w:val="20"/>
        </w:rPr>
      </w:pPr>
      <w:r w:rsidRPr="00947695">
        <w:rPr>
          <w:sz w:val="20"/>
          <w:szCs w:val="20"/>
        </w:rPr>
        <w:t>Les employés de BenQ ainsi que de ses agences ou sociétés affiliées, partenaires ou collaboratives, de même que ses revendeurs, distributeurs et leurs salariés sont exclus de l’opération promotionnelle. Les revendeurs et distributeurs ne sont pas autorisés à demander un remboursement au nom de leurs clients.</w:t>
      </w:r>
    </w:p>
    <w:p w14:paraId="28E3DA9D" w14:textId="77777777" w:rsidR="0062133B" w:rsidRPr="00947695" w:rsidRDefault="0092782A" w:rsidP="0097058B">
      <w:pPr>
        <w:jc w:val="both"/>
        <w:rPr>
          <w:sz w:val="20"/>
          <w:szCs w:val="20"/>
        </w:rPr>
      </w:pPr>
      <w:r w:rsidRPr="00947695">
        <w:rPr>
          <w:sz w:val="20"/>
          <w:szCs w:val="20"/>
        </w:rPr>
        <w:t>Les participants doivent résider dans l’un des pays situés dans la zone concernée par l’opération promotionnelle.</w:t>
      </w:r>
    </w:p>
    <w:p w14:paraId="484678CD" w14:textId="77777777" w:rsidR="0062133B" w:rsidRPr="00947695" w:rsidRDefault="0092782A" w:rsidP="0097058B">
      <w:pPr>
        <w:jc w:val="both"/>
        <w:rPr>
          <w:sz w:val="20"/>
          <w:szCs w:val="20"/>
        </w:rPr>
      </w:pPr>
      <w:r w:rsidRPr="00947695">
        <w:rPr>
          <w:sz w:val="20"/>
          <w:szCs w:val="20"/>
        </w:rPr>
        <w:t>La participation est gratuite et indépendante de l’achat de biens et services.</w:t>
      </w:r>
    </w:p>
    <w:p w14:paraId="52951A0D" w14:textId="77777777" w:rsidR="0062133B" w:rsidRPr="00947695" w:rsidRDefault="0062133B" w:rsidP="0097058B">
      <w:pPr>
        <w:jc w:val="both"/>
        <w:rPr>
          <w:sz w:val="20"/>
          <w:szCs w:val="20"/>
        </w:rPr>
      </w:pPr>
    </w:p>
    <w:p w14:paraId="3D154CCC" w14:textId="638DC94A" w:rsidR="0062133B" w:rsidRPr="00947695" w:rsidRDefault="0092782A" w:rsidP="0097058B">
      <w:pPr>
        <w:jc w:val="both"/>
        <w:rPr>
          <w:sz w:val="20"/>
          <w:szCs w:val="20"/>
        </w:rPr>
      </w:pPr>
      <w:r w:rsidRPr="00947695">
        <w:rPr>
          <w:sz w:val="20"/>
          <w:szCs w:val="20"/>
        </w:rPr>
        <w:t>Si vous êtes soumis à la TVA et que vous bénéficiez d’une remise, la valeur taxable de votre achat peut s’en trouver réduite, il est donc possible que vous deviez baisser votre TVA déductible</w:t>
      </w:r>
      <w:r w:rsidR="00537687" w:rsidRPr="00947695">
        <w:rPr>
          <w:sz w:val="20"/>
          <w:szCs w:val="20"/>
        </w:rPr>
        <w:t>.</w:t>
      </w:r>
    </w:p>
    <w:p w14:paraId="75301369" w14:textId="77777777" w:rsidR="0062133B" w:rsidRPr="00947695" w:rsidRDefault="0092782A" w:rsidP="0097058B">
      <w:pPr>
        <w:jc w:val="both"/>
        <w:rPr>
          <w:sz w:val="20"/>
          <w:szCs w:val="20"/>
        </w:rPr>
      </w:pPr>
      <w:r w:rsidRPr="00947695">
        <w:rPr>
          <w:sz w:val="20"/>
          <w:szCs w:val="20"/>
        </w:rPr>
        <w:t xml:space="preserve"> </w:t>
      </w:r>
    </w:p>
    <w:p w14:paraId="50659329" w14:textId="77777777" w:rsidR="0062133B" w:rsidRPr="00947695" w:rsidRDefault="0092782A" w:rsidP="0097058B">
      <w:pPr>
        <w:jc w:val="both"/>
        <w:rPr>
          <w:sz w:val="20"/>
          <w:szCs w:val="20"/>
        </w:rPr>
      </w:pPr>
      <w:r w:rsidRPr="00947695">
        <w:rPr>
          <w:sz w:val="20"/>
          <w:szCs w:val="20"/>
        </w:rPr>
        <w:t>4. Objet et règles de participation</w:t>
      </w:r>
    </w:p>
    <w:p w14:paraId="63CB7B03" w14:textId="77777777" w:rsidR="0062133B" w:rsidRPr="00947695" w:rsidRDefault="0092782A" w:rsidP="0097058B">
      <w:pPr>
        <w:jc w:val="both"/>
        <w:rPr>
          <w:sz w:val="20"/>
          <w:szCs w:val="20"/>
        </w:rPr>
      </w:pPr>
      <w:r w:rsidRPr="00947695">
        <w:rPr>
          <w:sz w:val="20"/>
          <w:szCs w:val="20"/>
        </w:rPr>
        <w:t xml:space="preserve">Le participant recevra un virement bancaire dans sa devise locale, suivant le produit acheté (annexe « revendications »).  </w:t>
      </w:r>
    </w:p>
    <w:p w14:paraId="103B0A3E" w14:textId="18AEE8B8" w:rsidR="0062133B" w:rsidRPr="00947695" w:rsidRDefault="0092782A" w:rsidP="0097058B">
      <w:pPr>
        <w:jc w:val="both"/>
        <w:rPr>
          <w:sz w:val="20"/>
          <w:szCs w:val="20"/>
        </w:rPr>
      </w:pPr>
      <w:r w:rsidRPr="00947695">
        <w:rPr>
          <w:sz w:val="20"/>
          <w:szCs w:val="20"/>
        </w:rPr>
        <w:t xml:space="preserve">Le participant doit acheter un produit soumis à l’offre promotionnelle au cours de la période de validité de l’opération promotionnelle et dans la zone concernée par cette opération afin de pouvoir demander son remboursement. La demande de remboursement doit être effectuée </w:t>
      </w:r>
      <w:r w:rsidRPr="00F079A5">
        <w:rPr>
          <w:sz w:val="20"/>
          <w:szCs w:val="20"/>
        </w:rPr>
        <w:t xml:space="preserve">avant </w:t>
      </w:r>
      <w:r w:rsidR="00F332D8" w:rsidRPr="00F079A5">
        <w:rPr>
          <w:sz w:val="20"/>
          <w:szCs w:val="20"/>
        </w:rPr>
        <w:t>le 31 janvier 2020</w:t>
      </w:r>
      <w:r w:rsidRPr="00947695">
        <w:rPr>
          <w:sz w:val="20"/>
          <w:szCs w:val="20"/>
        </w:rPr>
        <w:t xml:space="preserve"> au moyen du formulaire en ligne de BenQ, accessible à l’adresse suivante :</w:t>
      </w:r>
    </w:p>
    <w:p w14:paraId="4404B26E" w14:textId="77777777" w:rsidR="0062133B" w:rsidRPr="00947695" w:rsidRDefault="0092782A" w:rsidP="0097058B">
      <w:pPr>
        <w:jc w:val="both"/>
        <w:rPr>
          <w:sz w:val="20"/>
          <w:szCs w:val="20"/>
        </w:rPr>
      </w:pPr>
      <w:r w:rsidRPr="00947695">
        <w:rPr>
          <w:sz w:val="20"/>
          <w:szCs w:val="20"/>
        </w:rPr>
        <w:t>www.benq-promotion.com</w:t>
      </w:r>
    </w:p>
    <w:p w14:paraId="033E11DD" w14:textId="172024AA" w:rsidR="0062133B" w:rsidRPr="00947695" w:rsidRDefault="0092782A" w:rsidP="0097058B">
      <w:pPr>
        <w:jc w:val="both"/>
        <w:rPr>
          <w:sz w:val="20"/>
          <w:szCs w:val="20"/>
        </w:rPr>
      </w:pPr>
      <w:r w:rsidRPr="00947695">
        <w:rPr>
          <w:sz w:val="20"/>
          <w:szCs w:val="20"/>
        </w:rPr>
        <w:t xml:space="preserve">En plus de sa facture, le client recevra un code de participation unique qui lui permettra d'accéder au formulaire de l’offre promotionnelle. S'il n’a pas reçu de code de participation unique de son distributeur, il peut en faire la demande à l’adresse suivante : </w:t>
      </w:r>
      <w:hyperlink r:id="rId5">
        <w:r w:rsidRPr="00947695">
          <w:rPr>
            <w:sz w:val="20"/>
            <w:szCs w:val="20"/>
            <w:u w:val="single"/>
          </w:rPr>
          <w:t>info@benq-promotion.com</w:t>
        </w:r>
      </w:hyperlink>
      <w:r w:rsidRPr="00947695">
        <w:rPr>
          <w:sz w:val="20"/>
          <w:szCs w:val="20"/>
        </w:rPr>
        <w:t xml:space="preserve"> </w:t>
      </w:r>
    </w:p>
    <w:p w14:paraId="7F3FEDF9" w14:textId="77777777" w:rsidR="0062133B" w:rsidRPr="00947695" w:rsidRDefault="0062133B" w:rsidP="0097058B">
      <w:pPr>
        <w:jc w:val="both"/>
        <w:rPr>
          <w:sz w:val="20"/>
          <w:szCs w:val="20"/>
        </w:rPr>
      </w:pPr>
    </w:p>
    <w:p w14:paraId="52996D7B" w14:textId="77777777" w:rsidR="0062133B" w:rsidRPr="00947695" w:rsidRDefault="0092782A" w:rsidP="0097058B">
      <w:pPr>
        <w:jc w:val="both"/>
        <w:rPr>
          <w:sz w:val="20"/>
          <w:szCs w:val="20"/>
        </w:rPr>
      </w:pPr>
      <w:r w:rsidRPr="00947695">
        <w:rPr>
          <w:sz w:val="20"/>
          <w:szCs w:val="20"/>
        </w:rPr>
        <w:t>Sur le formulaire de participation, il doit indiquer ses coordonnées ainsi que les informations concernant le produit acheté et joindre une copie de la facture valide.</w:t>
      </w:r>
    </w:p>
    <w:p w14:paraId="6309FA8C" w14:textId="77777777" w:rsidR="0062133B" w:rsidRPr="00947695" w:rsidRDefault="0092782A" w:rsidP="0097058B">
      <w:pPr>
        <w:jc w:val="both"/>
        <w:rPr>
          <w:sz w:val="20"/>
          <w:szCs w:val="20"/>
        </w:rPr>
      </w:pPr>
      <w:r w:rsidRPr="00947695">
        <w:rPr>
          <w:sz w:val="20"/>
          <w:szCs w:val="20"/>
        </w:rPr>
        <w:t>Le participant doit télécharger une copie de la facture valide. Les coordonnées figurant sur la facture (nom, adresse) doivent correspondre aux informations de la demande de remboursement.</w:t>
      </w:r>
    </w:p>
    <w:p w14:paraId="10DDB829" w14:textId="77777777" w:rsidR="0062133B" w:rsidRPr="00947695" w:rsidRDefault="0092782A" w:rsidP="0097058B">
      <w:pPr>
        <w:jc w:val="both"/>
        <w:rPr>
          <w:sz w:val="20"/>
          <w:szCs w:val="20"/>
        </w:rPr>
      </w:pPr>
      <w:r w:rsidRPr="00947695">
        <w:rPr>
          <w:sz w:val="20"/>
          <w:szCs w:val="20"/>
        </w:rPr>
        <w:t>Les produits loués ne sont pas éligibles. Un document de livraison ou une capture d’écran de la commande ne sont pas des preuves valides.</w:t>
      </w:r>
    </w:p>
    <w:p w14:paraId="24EEB491" w14:textId="77777777" w:rsidR="0062133B" w:rsidRPr="00947695" w:rsidRDefault="0062133B" w:rsidP="0097058B">
      <w:pPr>
        <w:jc w:val="both"/>
        <w:rPr>
          <w:sz w:val="20"/>
          <w:szCs w:val="20"/>
        </w:rPr>
      </w:pPr>
    </w:p>
    <w:p w14:paraId="7491F6F0" w14:textId="77777777" w:rsidR="0062133B" w:rsidRPr="00947695" w:rsidRDefault="0092782A" w:rsidP="0097058B">
      <w:pPr>
        <w:jc w:val="both"/>
        <w:rPr>
          <w:sz w:val="20"/>
          <w:szCs w:val="20"/>
        </w:rPr>
      </w:pPr>
      <w:r w:rsidRPr="00947695">
        <w:rPr>
          <w:sz w:val="20"/>
          <w:szCs w:val="20"/>
        </w:rPr>
        <w:t>L’offre promotionnelle ne peut être cumulée avec une autre offre BenQ.</w:t>
      </w:r>
    </w:p>
    <w:p w14:paraId="1EBB5458" w14:textId="77777777" w:rsidR="0062133B" w:rsidRPr="00947695" w:rsidRDefault="0092782A" w:rsidP="0097058B">
      <w:pPr>
        <w:jc w:val="both"/>
        <w:rPr>
          <w:sz w:val="20"/>
          <w:szCs w:val="20"/>
        </w:rPr>
      </w:pPr>
      <w:r w:rsidRPr="00947695">
        <w:rPr>
          <w:sz w:val="20"/>
          <w:szCs w:val="20"/>
        </w:rPr>
        <w:t xml:space="preserve"> </w:t>
      </w:r>
    </w:p>
    <w:p w14:paraId="139F70E3" w14:textId="77777777" w:rsidR="0062133B" w:rsidRPr="00947695" w:rsidRDefault="0092782A" w:rsidP="0097058B">
      <w:pPr>
        <w:jc w:val="both"/>
        <w:rPr>
          <w:sz w:val="20"/>
          <w:szCs w:val="20"/>
        </w:rPr>
      </w:pPr>
      <w:r w:rsidRPr="00947695">
        <w:rPr>
          <w:sz w:val="20"/>
          <w:szCs w:val="20"/>
        </w:rPr>
        <w:lastRenderedPageBreak/>
        <w:t>5. Produits soumis à l’offre promotionnelle</w:t>
      </w:r>
    </w:p>
    <w:p w14:paraId="66BA81CA" w14:textId="77777777" w:rsidR="0062133B" w:rsidRPr="00947695" w:rsidRDefault="0092782A" w:rsidP="0097058B">
      <w:pPr>
        <w:jc w:val="both"/>
        <w:rPr>
          <w:sz w:val="20"/>
          <w:szCs w:val="20"/>
        </w:rPr>
      </w:pPr>
      <w:r w:rsidRPr="00947695">
        <w:rPr>
          <w:sz w:val="20"/>
          <w:szCs w:val="20"/>
        </w:rPr>
        <w:t>Il est obligatoire d’acheter un nouveau produit original BenQ figurant sur la liste « produits soumis à l’offre promotionnelle ».</w:t>
      </w:r>
    </w:p>
    <w:p w14:paraId="1C120D9C" w14:textId="45348EAC" w:rsidR="0062133B" w:rsidRPr="00947695" w:rsidRDefault="0092782A" w:rsidP="0097058B">
      <w:pPr>
        <w:jc w:val="both"/>
        <w:rPr>
          <w:sz w:val="20"/>
          <w:szCs w:val="20"/>
        </w:rPr>
      </w:pPr>
      <w:r w:rsidRPr="00947695">
        <w:rPr>
          <w:sz w:val="20"/>
          <w:szCs w:val="20"/>
        </w:rPr>
        <w:t xml:space="preserve">Chaque participant ne peut prétendre </w:t>
      </w:r>
      <w:r w:rsidR="0097058B" w:rsidRPr="00947695">
        <w:rPr>
          <w:sz w:val="20"/>
          <w:szCs w:val="20"/>
        </w:rPr>
        <w:t xml:space="preserve">qu’à un remboursement </w:t>
      </w:r>
      <w:r w:rsidRPr="00947695">
        <w:rPr>
          <w:sz w:val="20"/>
          <w:szCs w:val="20"/>
        </w:rPr>
        <w:t xml:space="preserve"> par produit soumis à l’offre promotionnelle.</w:t>
      </w:r>
    </w:p>
    <w:p w14:paraId="7BA0CA5F" w14:textId="77777777" w:rsidR="0062133B" w:rsidRPr="00947695" w:rsidRDefault="0092782A" w:rsidP="0097058B">
      <w:pPr>
        <w:jc w:val="both"/>
        <w:rPr>
          <w:sz w:val="20"/>
          <w:szCs w:val="20"/>
        </w:rPr>
      </w:pPr>
      <w:r w:rsidRPr="00947695">
        <w:rPr>
          <w:sz w:val="20"/>
          <w:szCs w:val="20"/>
        </w:rPr>
        <w:t>Si le participant procède au retour de son produit soumis à l’offre promotionnelle, la demande sera annulée.</w:t>
      </w:r>
    </w:p>
    <w:p w14:paraId="6280A143" w14:textId="77777777" w:rsidR="0062133B" w:rsidRPr="00947695" w:rsidRDefault="0092782A" w:rsidP="0097058B">
      <w:pPr>
        <w:jc w:val="both"/>
        <w:rPr>
          <w:sz w:val="20"/>
          <w:szCs w:val="20"/>
        </w:rPr>
      </w:pPr>
      <w:r w:rsidRPr="00947695">
        <w:rPr>
          <w:sz w:val="20"/>
          <w:szCs w:val="20"/>
        </w:rPr>
        <w:t xml:space="preserve"> </w:t>
      </w:r>
    </w:p>
    <w:p w14:paraId="7BB75FD4" w14:textId="77777777" w:rsidR="0062133B" w:rsidRPr="00947695" w:rsidRDefault="0092782A" w:rsidP="0097058B">
      <w:pPr>
        <w:jc w:val="both"/>
        <w:rPr>
          <w:sz w:val="20"/>
          <w:szCs w:val="20"/>
        </w:rPr>
      </w:pPr>
      <w:r w:rsidRPr="00947695">
        <w:rPr>
          <w:sz w:val="20"/>
          <w:szCs w:val="20"/>
        </w:rPr>
        <w:t>6. Demande de remboursement</w:t>
      </w:r>
    </w:p>
    <w:p w14:paraId="44E435B6" w14:textId="77777777" w:rsidR="0062133B" w:rsidRPr="00947695" w:rsidRDefault="0092782A" w:rsidP="0097058B">
      <w:pPr>
        <w:jc w:val="both"/>
        <w:rPr>
          <w:sz w:val="20"/>
          <w:szCs w:val="20"/>
        </w:rPr>
      </w:pPr>
      <w:r w:rsidRPr="00947695">
        <w:rPr>
          <w:sz w:val="20"/>
          <w:szCs w:val="20"/>
        </w:rPr>
        <w:t>Le participant recevra une confirmation par e-mail après avoir demandé son remboursement. BenQ vérifiera la demande et enverra un second e-mail de confirmation au participant lui indiquant si sa demande est valide ou non.</w:t>
      </w:r>
    </w:p>
    <w:p w14:paraId="01ED5DF7" w14:textId="77777777" w:rsidR="0062133B" w:rsidRPr="00947695" w:rsidRDefault="0092782A" w:rsidP="0097058B">
      <w:pPr>
        <w:jc w:val="both"/>
        <w:rPr>
          <w:sz w:val="20"/>
          <w:szCs w:val="20"/>
        </w:rPr>
      </w:pPr>
      <w:r w:rsidRPr="00947695">
        <w:rPr>
          <w:sz w:val="20"/>
          <w:szCs w:val="20"/>
        </w:rPr>
        <w:t>Après validation, le participant recevra son code. BenQ traite généralement les dossiers sous 14 jours suivant la validation.</w:t>
      </w:r>
    </w:p>
    <w:p w14:paraId="0A3A6DDA" w14:textId="6F367DD1" w:rsidR="0062133B" w:rsidRPr="00947695" w:rsidRDefault="0092782A" w:rsidP="0097058B">
      <w:pPr>
        <w:jc w:val="both"/>
        <w:rPr>
          <w:sz w:val="20"/>
          <w:szCs w:val="20"/>
        </w:rPr>
      </w:pPr>
      <w:r w:rsidRPr="00947695">
        <w:rPr>
          <w:sz w:val="20"/>
          <w:szCs w:val="20"/>
        </w:rPr>
        <w:t xml:space="preserve">Si à la fin de ce délai le participant n’a pas reçu de remboursement ou de confirmation par e-mail, il pourra contacter l’assistance de BenQ à l’adresse </w:t>
      </w:r>
      <w:hyperlink r:id="rId6">
        <w:r w:rsidRPr="00947695">
          <w:rPr>
            <w:sz w:val="20"/>
            <w:szCs w:val="20"/>
            <w:u w:val="single"/>
          </w:rPr>
          <w:t>info@benq-promotion.com</w:t>
        </w:r>
      </w:hyperlink>
      <w:r w:rsidRPr="00947695">
        <w:rPr>
          <w:sz w:val="20"/>
          <w:szCs w:val="20"/>
        </w:rPr>
        <w:t>.</w:t>
      </w:r>
    </w:p>
    <w:p w14:paraId="463DCAF0" w14:textId="4B9F4575" w:rsidR="00D05260" w:rsidRPr="00947695" w:rsidRDefault="00D05260" w:rsidP="0097058B">
      <w:pPr>
        <w:jc w:val="both"/>
        <w:rPr>
          <w:sz w:val="20"/>
          <w:szCs w:val="20"/>
        </w:rPr>
      </w:pPr>
    </w:p>
    <w:p w14:paraId="38388567" w14:textId="1039E581" w:rsidR="00D05260" w:rsidRPr="00947695" w:rsidRDefault="00D05260" w:rsidP="0097058B">
      <w:pPr>
        <w:jc w:val="both"/>
        <w:rPr>
          <w:sz w:val="20"/>
          <w:szCs w:val="20"/>
        </w:rPr>
      </w:pPr>
      <w:r w:rsidRPr="00947695">
        <w:rPr>
          <w:sz w:val="20"/>
          <w:szCs w:val="20"/>
        </w:rPr>
        <w:t>7. Tirage au sort</w:t>
      </w:r>
    </w:p>
    <w:p w14:paraId="3BEE9222" w14:textId="483AAFCE" w:rsidR="00D44167" w:rsidRPr="00947695" w:rsidRDefault="00D05260" w:rsidP="0097058B">
      <w:pPr>
        <w:jc w:val="both"/>
        <w:rPr>
          <w:rFonts w:eastAsia="Times New Roman"/>
          <w:sz w:val="20"/>
          <w:szCs w:val="20"/>
          <w:bdr w:val="none" w:sz="0" w:space="0" w:color="auto" w:frame="1"/>
        </w:rPr>
      </w:pPr>
      <w:r w:rsidRPr="00947695">
        <w:rPr>
          <w:sz w:val="20"/>
          <w:szCs w:val="20"/>
          <w:bdr w:val="none" w:sz="0" w:space="0" w:color="auto" w:frame="1"/>
        </w:rPr>
        <w:t xml:space="preserve">Chaque personne participant à l’opération promotionnelle sera automatiquement intégrée à un tirage au sort. </w:t>
      </w:r>
      <w:r w:rsidRPr="00947695">
        <w:rPr>
          <w:sz w:val="20"/>
          <w:szCs w:val="20"/>
          <w:shd w:val="clear" w:color="auto" w:fill="FFFFFF"/>
        </w:rPr>
        <w:t xml:space="preserve">Ce dernier aura lieu </w:t>
      </w:r>
      <w:r w:rsidRPr="00F079A5">
        <w:rPr>
          <w:sz w:val="20"/>
          <w:szCs w:val="20"/>
          <w:shd w:val="clear" w:color="auto" w:fill="FFFFFF"/>
        </w:rPr>
        <w:t xml:space="preserve">le </w:t>
      </w:r>
      <w:r w:rsidR="00D87025" w:rsidRPr="00F079A5">
        <w:rPr>
          <w:sz w:val="20"/>
          <w:szCs w:val="20"/>
          <w:shd w:val="clear" w:color="auto" w:fill="FFFFFF"/>
        </w:rPr>
        <w:t>3</w:t>
      </w:r>
      <w:r w:rsidR="00E640D2" w:rsidRPr="00F079A5">
        <w:rPr>
          <w:sz w:val="20"/>
          <w:szCs w:val="20"/>
          <w:shd w:val="clear" w:color="auto" w:fill="FFFFFF"/>
        </w:rPr>
        <w:t xml:space="preserve"> </w:t>
      </w:r>
      <w:r w:rsidR="00F332D8" w:rsidRPr="00F079A5">
        <w:rPr>
          <w:sz w:val="20"/>
          <w:szCs w:val="20"/>
          <w:shd w:val="clear" w:color="auto" w:fill="FFFFFF"/>
        </w:rPr>
        <w:t xml:space="preserve">février </w:t>
      </w:r>
      <w:r w:rsidRPr="00F079A5">
        <w:rPr>
          <w:sz w:val="20"/>
          <w:szCs w:val="20"/>
          <w:shd w:val="clear" w:color="auto" w:fill="FFFFFF"/>
        </w:rPr>
        <w:t>2020.</w:t>
      </w:r>
      <w:r w:rsidRPr="00947695">
        <w:rPr>
          <w:sz w:val="20"/>
          <w:szCs w:val="20"/>
          <w:shd w:val="clear" w:color="auto" w:fill="FFFFFF"/>
        </w:rPr>
        <w:t xml:space="preserve"> </w:t>
      </w:r>
      <w:r w:rsidRPr="00947695">
        <w:rPr>
          <w:sz w:val="20"/>
          <w:szCs w:val="20"/>
        </w:rPr>
        <w:t>Le gagnant remportera un voyage à Hollywood pour deux adultes (plus de 18 ans) en avril ou mai 2020.</w:t>
      </w:r>
    </w:p>
    <w:p w14:paraId="4A68E88F" w14:textId="738E8748" w:rsidR="00D44167" w:rsidRPr="00947695" w:rsidRDefault="00D44167" w:rsidP="0097058B">
      <w:pPr>
        <w:jc w:val="both"/>
        <w:rPr>
          <w:rFonts w:eastAsia="Times New Roman"/>
          <w:sz w:val="20"/>
          <w:szCs w:val="20"/>
        </w:rPr>
      </w:pPr>
      <w:r w:rsidRPr="00947695">
        <w:rPr>
          <w:sz w:val="20"/>
          <w:szCs w:val="20"/>
        </w:rPr>
        <w:t>La durée du voyage est de 4 nuits et 5 jours. BenQ fournit le billet d’avion, le séjour à l’hôtel avec petit-déjeuner à Hollywood, comprenant une journée d’activités en lien avec le cinéma.</w:t>
      </w:r>
    </w:p>
    <w:p w14:paraId="49254045" w14:textId="472B559D" w:rsidR="00D05260" w:rsidRPr="00947695" w:rsidRDefault="00D05260" w:rsidP="0097058B">
      <w:pPr>
        <w:jc w:val="both"/>
        <w:rPr>
          <w:rFonts w:eastAsia="Times New Roman"/>
          <w:sz w:val="20"/>
          <w:szCs w:val="20"/>
        </w:rPr>
      </w:pPr>
      <w:r w:rsidRPr="00947695">
        <w:rPr>
          <w:sz w:val="20"/>
          <w:szCs w:val="20"/>
          <w:bdr w:val="none" w:sz="0" w:space="0" w:color="auto" w:frame="1"/>
        </w:rPr>
        <w:t>La valeur et le périmètre du prix sont susceptibles de varier. BenQ se réserve le droit de remplacer tout lot par des éléments de valeur similaire sans avis préalable.</w:t>
      </w:r>
      <w:r w:rsidRPr="00947695">
        <w:rPr>
          <w:sz w:val="20"/>
          <w:szCs w:val="20"/>
        </w:rPr>
        <w:t xml:space="preserve"> </w:t>
      </w:r>
      <w:r w:rsidRPr="00947695">
        <w:rPr>
          <w:sz w:val="20"/>
          <w:szCs w:val="20"/>
          <w:bdr w:val="none" w:sz="0" w:space="0" w:color="auto" w:frame="1"/>
        </w:rPr>
        <w:t xml:space="preserve">Les lots ne sont ni remboursables, ni échangeables, ni transférables, et ne peuvent être remplacés par de l’argent. BenQ ne fournit aucune déclaration, garantie ou engagement de quelque sorte concernant toutes conditions générales implicites relatives aux lots, y compris notamment concernant leur qualité intrinsèque et marchande ou leur légitimité pour une utilisation précise. </w:t>
      </w:r>
    </w:p>
    <w:p w14:paraId="5355A0D4" w14:textId="34A087FF" w:rsidR="00D05260" w:rsidRPr="00947695" w:rsidRDefault="00D05260" w:rsidP="0097058B">
      <w:pPr>
        <w:jc w:val="both"/>
        <w:rPr>
          <w:rFonts w:eastAsia="Times New Roman"/>
          <w:sz w:val="20"/>
          <w:szCs w:val="20"/>
        </w:rPr>
      </w:pPr>
      <w:r w:rsidRPr="00947695">
        <w:rPr>
          <w:sz w:val="20"/>
          <w:szCs w:val="20"/>
          <w:shd w:val="clear" w:color="auto" w:fill="FFFFFF"/>
        </w:rPr>
        <w:t xml:space="preserve">Le gagnant sera notifié par e-mail </w:t>
      </w:r>
      <w:r w:rsidR="00262401" w:rsidRPr="00F079A5">
        <w:rPr>
          <w:sz w:val="20"/>
          <w:szCs w:val="20"/>
          <w:shd w:val="clear" w:color="auto" w:fill="FFFFFF"/>
        </w:rPr>
        <w:t>d’ici au 15 février</w:t>
      </w:r>
      <w:r w:rsidRPr="00F079A5">
        <w:rPr>
          <w:sz w:val="20"/>
          <w:szCs w:val="20"/>
          <w:shd w:val="clear" w:color="auto" w:fill="FFFFFF"/>
        </w:rPr>
        <w:t xml:space="preserve"> 2020</w:t>
      </w:r>
      <w:r w:rsidRPr="00947695">
        <w:rPr>
          <w:sz w:val="20"/>
          <w:szCs w:val="20"/>
          <w:shd w:val="clear" w:color="auto" w:fill="FFFFFF"/>
        </w:rPr>
        <w:t xml:space="preserve"> et devra fournir une adresse postale pour revendiquer son lot. Si un gagnant ne répond pas à BenQ sous 14 jours suivant la notification, alors il perdra son lot et BenQ sera autorisé à sélectionner un autre vainqueur suivant le processus décrit ci-dessus (et ce gagnant devra répondre à la notification indiquant qu’il a remporté le tirage au sort sous 14 jours, sans quoi il perdra également son lot). Si un gagnant refuse le lot, une information n’est pas valide ou ces conditions générales ne sont pas respectées, le gagnant perdra son lot et BenQ sera autorisé à sélectionner un autre vainqueur.</w:t>
      </w:r>
    </w:p>
    <w:p w14:paraId="18262CFB" w14:textId="1BB4E497" w:rsidR="00D05260" w:rsidRPr="00947695" w:rsidRDefault="00D44167" w:rsidP="0097058B">
      <w:pPr>
        <w:jc w:val="both"/>
        <w:rPr>
          <w:rFonts w:eastAsia="Times New Roman"/>
          <w:sz w:val="20"/>
          <w:szCs w:val="20"/>
        </w:rPr>
      </w:pPr>
      <w:r w:rsidRPr="00947695">
        <w:rPr>
          <w:sz w:val="20"/>
          <w:szCs w:val="20"/>
          <w:shd w:val="clear" w:color="auto" w:fill="FFFFFF"/>
        </w:rPr>
        <w:t>BenQ se réserve le droit de publier et d'afficher les noms, adresses, photos, enregistrements audio et visuels des gagnants, sur tout média de masse ou support marketing à des fins de publicité, sans paiement ni compensation.</w:t>
      </w:r>
    </w:p>
    <w:p w14:paraId="7E95029C" w14:textId="77777777" w:rsidR="0062133B" w:rsidRPr="00947695" w:rsidRDefault="0092782A" w:rsidP="0097058B">
      <w:pPr>
        <w:jc w:val="both"/>
        <w:rPr>
          <w:sz w:val="20"/>
          <w:szCs w:val="20"/>
        </w:rPr>
      </w:pPr>
      <w:r w:rsidRPr="00947695">
        <w:rPr>
          <w:sz w:val="20"/>
          <w:szCs w:val="20"/>
        </w:rPr>
        <w:t xml:space="preserve"> </w:t>
      </w:r>
    </w:p>
    <w:p w14:paraId="35921745" w14:textId="3AC0500A" w:rsidR="0062133B" w:rsidRPr="00947695" w:rsidRDefault="00D44167" w:rsidP="0097058B">
      <w:pPr>
        <w:jc w:val="both"/>
        <w:rPr>
          <w:sz w:val="20"/>
          <w:szCs w:val="20"/>
        </w:rPr>
      </w:pPr>
      <w:r w:rsidRPr="00947695">
        <w:rPr>
          <w:sz w:val="20"/>
          <w:szCs w:val="20"/>
        </w:rPr>
        <w:t>8. Fin anticipée</w:t>
      </w:r>
    </w:p>
    <w:p w14:paraId="40937F51" w14:textId="77777777" w:rsidR="0062133B" w:rsidRPr="00947695" w:rsidRDefault="0092782A" w:rsidP="0097058B">
      <w:pPr>
        <w:jc w:val="both"/>
        <w:rPr>
          <w:sz w:val="20"/>
          <w:szCs w:val="20"/>
        </w:rPr>
      </w:pPr>
      <w:r w:rsidRPr="00947695">
        <w:rPr>
          <w:sz w:val="20"/>
          <w:szCs w:val="20"/>
        </w:rPr>
        <w:t>BenQ se réserve le droit d’arrêter momentanément ou définitivement l’opération promotionnelle à tout moment, en cas de faille, d’interruption, de fraude, de virus ou d’incident similaire et si l’administration, la sécurité, l’impartialité, l’intégrité ou la procédure de l’opération promotionnelle sont affectées.</w:t>
      </w:r>
    </w:p>
    <w:p w14:paraId="75882AAD" w14:textId="77777777" w:rsidR="0062133B" w:rsidRPr="00947695" w:rsidRDefault="0092782A" w:rsidP="0097058B">
      <w:pPr>
        <w:jc w:val="both"/>
        <w:rPr>
          <w:sz w:val="20"/>
          <w:szCs w:val="20"/>
        </w:rPr>
      </w:pPr>
      <w:r w:rsidRPr="00947695">
        <w:rPr>
          <w:sz w:val="20"/>
          <w:szCs w:val="20"/>
        </w:rPr>
        <w:t>Aucune demande ou revendication ne pourra être enregistrée suite à la fin anticipée.</w:t>
      </w:r>
    </w:p>
    <w:p w14:paraId="03DA3067" w14:textId="77777777" w:rsidR="0062133B" w:rsidRPr="00947695" w:rsidRDefault="0092782A" w:rsidP="0097058B">
      <w:pPr>
        <w:jc w:val="both"/>
        <w:rPr>
          <w:sz w:val="20"/>
          <w:szCs w:val="20"/>
        </w:rPr>
      </w:pPr>
      <w:r w:rsidRPr="00947695">
        <w:rPr>
          <w:sz w:val="20"/>
          <w:szCs w:val="20"/>
        </w:rPr>
        <w:t xml:space="preserve"> </w:t>
      </w:r>
    </w:p>
    <w:p w14:paraId="647F9524" w14:textId="5BB422F9" w:rsidR="0062133B" w:rsidRPr="00947695" w:rsidRDefault="00D44167" w:rsidP="0097058B">
      <w:pPr>
        <w:jc w:val="both"/>
        <w:rPr>
          <w:sz w:val="20"/>
          <w:szCs w:val="20"/>
        </w:rPr>
      </w:pPr>
      <w:r w:rsidRPr="00947695">
        <w:rPr>
          <w:sz w:val="20"/>
          <w:szCs w:val="20"/>
        </w:rPr>
        <w:t>9. Confidentialité des données</w:t>
      </w:r>
    </w:p>
    <w:p w14:paraId="0D8968FD" w14:textId="4B1804F2" w:rsidR="0062133B" w:rsidRPr="00947695" w:rsidRDefault="0092782A" w:rsidP="0097058B">
      <w:pPr>
        <w:jc w:val="both"/>
        <w:rPr>
          <w:sz w:val="20"/>
          <w:szCs w:val="20"/>
        </w:rPr>
      </w:pPr>
      <w:r w:rsidRPr="00947695">
        <w:rPr>
          <w:sz w:val="20"/>
          <w:szCs w:val="20"/>
        </w:rPr>
        <w:t>Les données à caractère personnel, telles que les noms, adresses, etc., seront enregistrées par BenQ au cours de l’opération promotionnelle uniquement et conformément à la politique de confidentialité de BenQ (</w:t>
      </w:r>
      <w:hyperlink r:id="rId7" w:history="1">
        <w:r w:rsidRPr="00947695">
          <w:rPr>
            <w:rStyle w:val="Hyperlink"/>
            <w:color w:val="auto"/>
            <w:sz w:val="20"/>
            <w:szCs w:val="20"/>
          </w:rPr>
          <w:t>https://www.benq.eu/en-eu/policy/privacy-policy.html</w:t>
        </w:r>
      </w:hyperlink>
      <w:r w:rsidRPr="00947695">
        <w:rPr>
          <w:sz w:val="20"/>
          <w:szCs w:val="20"/>
        </w:rPr>
        <w:t xml:space="preserve">) </w:t>
      </w:r>
    </w:p>
    <w:p w14:paraId="6B8D5C64" w14:textId="77777777" w:rsidR="0062133B" w:rsidRPr="00947695" w:rsidRDefault="0092782A" w:rsidP="0097058B">
      <w:pPr>
        <w:jc w:val="both"/>
        <w:rPr>
          <w:sz w:val="20"/>
          <w:szCs w:val="20"/>
        </w:rPr>
      </w:pPr>
      <w:r w:rsidRPr="00947695">
        <w:rPr>
          <w:sz w:val="20"/>
          <w:szCs w:val="20"/>
        </w:rPr>
        <w:t>Ces données seront conservées dans le respect des règles de confidentialité et ne seront pas diffusées. Une fois l’opération promotionnelle terminée, toutes les données seront supprimées.</w:t>
      </w:r>
    </w:p>
    <w:p w14:paraId="291E6828" w14:textId="77777777" w:rsidR="0062133B" w:rsidRPr="00947695" w:rsidRDefault="0062133B" w:rsidP="0097058B">
      <w:pPr>
        <w:jc w:val="both"/>
        <w:rPr>
          <w:sz w:val="20"/>
          <w:szCs w:val="20"/>
        </w:rPr>
      </w:pPr>
    </w:p>
    <w:p w14:paraId="0E8E9BE1" w14:textId="77777777" w:rsidR="0062133B" w:rsidRPr="00947695" w:rsidRDefault="0092782A" w:rsidP="0097058B">
      <w:pPr>
        <w:jc w:val="both"/>
        <w:rPr>
          <w:sz w:val="20"/>
          <w:szCs w:val="20"/>
        </w:rPr>
      </w:pPr>
      <w:r w:rsidRPr="00947695">
        <w:rPr>
          <w:sz w:val="20"/>
          <w:szCs w:val="20"/>
        </w:rPr>
        <w:t xml:space="preserve">Le prestataire de service </w:t>
      </w:r>
      <w:proofErr w:type="spellStart"/>
      <w:r w:rsidRPr="00947695">
        <w:rPr>
          <w:sz w:val="20"/>
          <w:szCs w:val="20"/>
        </w:rPr>
        <w:t>ninepoint</w:t>
      </w:r>
      <w:proofErr w:type="spellEnd"/>
      <w:r w:rsidRPr="00947695">
        <w:rPr>
          <w:sz w:val="20"/>
          <w:szCs w:val="20"/>
        </w:rPr>
        <w:t xml:space="preserve"> consulting </w:t>
      </w:r>
      <w:proofErr w:type="spellStart"/>
      <w:r w:rsidRPr="00947695">
        <w:rPr>
          <w:sz w:val="20"/>
          <w:szCs w:val="20"/>
        </w:rPr>
        <w:t>GmbH</w:t>
      </w:r>
      <w:proofErr w:type="spellEnd"/>
      <w:r w:rsidRPr="00947695">
        <w:rPr>
          <w:sz w:val="20"/>
          <w:szCs w:val="20"/>
        </w:rPr>
        <w:t xml:space="preserve">, </w:t>
      </w:r>
      <w:proofErr w:type="spellStart"/>
      <w:r w:rsidRPr="00947695">
        <w:rPr>
          <w:sz w:val="20"/>
          <w:szCs w:val="20"/>
        </w:rPr>
        <w:t>Schanzenstr</w:t>
      </w:r>
      <w:proofErr w:type="spellEnd"/>
      <w:r w:rsidRPr="00947695">
        <w:rPr>
          <w:sz w:val="20"/>
          <w:szCs w:val="20"/>
        </w:rPr>
        <w:t xml:space="preserve">. 24, 51063 </w:t>
      </w:r>
      <w:proofErr w:type="spellStart"/>
      <w:r w:rsidRPr="00947695">
        <w:rPr>
          <w:sz w:val="20"/>
          <w:szCs w:val="20"/>
        </w:rPr>
        <w:t>Köln</w:t>
      </w:r>
      <w:proofErr w:type="spellEnd"/>
      <w:r w:rsidRPr="00947695">
        <w:rPr>
          <w:sz w:val="20"/>
          <w:szCs w:val="20"/>
        </w:rPr>
        <w:t>, Allemagne, reçoit les données client en tant que sous-traitant de BenQ afin de valider les demandes dans le cadre de l’offre promotionnelle et procéder aux paiements destinés aux clients finaux. Le responsable du traitement des données est BenQ.</w:t>
      </w:r>
    </w:p>
    <w:p w14:paraId="0FFEB5F2" w14:textId="77777777" w:rsidR="0062133B" w:rsidRPr="00947695" w:rsidRDefault="0092782A" w:rsidP="0097058B">
      <w:pPr>
        <w:jc w:val="both"/>
        <w:rPr>
          <w:sz w:val="20"/>
          <w:szCs w:val="20"/>
        </w:rPr>
      </w:pPr>
      <w:r w:rsidRPr="00947695">
        <w:rPr>
          <w:sz w:val="20"/>
          <w:szCs w:val="20"/>
        </w:rPr>
        <w:t xml:space="preserve"> </w:t>
      </w:r>
    </w:p>
    <w:p w14:paraId="3996C906" w14:textId="09BE9FC0" w:rsidR="0062133B" w:rsidRPr="00947695" w:rsidRDefault="00D44167" w:rsidP="0097058B">
      <w:pPr>
        <w:jc w:val="both"/>
        <w:rPr>
          <w:sz w:val="20"/>
          <w:szCs w:val="20"/>
        </w:rPr>
      </w:pPr>
      <w:r w:rsidRPr="00947695">
        <w:rPr>
          <w:sz w:val="20"/>
          <w:szCs w:val="20"/>
        </w:rPr>
        <w:t>10. Validation</w:t>
      </w:r>
    </w:p>
    <w:p w14:paraId="68AAC94A" w14:textId="77777777" w:rsidR="0062133B" w:rsidRPr="00947695" w:rsidRDefault="0092782A" w:rsidP="0097058B">
      <w:pPr>
        <w:jc w:val="both"/>
        <w:rPr>
          <w:sz w:val="20"/>
          <w:szCs w:val="20"/>
        </w:rPr>
      </w:pPr>
      <w:r w:rsidRPr="00947695">
        <w:rPr>
          <w:sz w:val="20"/>
          <w:szCs w:val="20"/>
        </w:rPr>
        <w:lastRenderedPageBreak/>
        <w:t>En envoyant le formulaire de demande, le participant confirme avoir lu et accepté les conditions générales. BenQ se réserve le droit de modifier les conditions générales à tout moment. Si le participant n’accepte pas les changements, il peut annuler sa demande en envoyant un e-mail à</w:t>
      </w:r>
      <w:r w:rsidRPr="00947695">
        <w:t xml:space="preserve"> </w:t>
      </w:r>
      <w:hyperlink r:id="rId8">
        <w:r w:rsidRPr="00947695">
          <w:rPr>
            <w:sz w:val="20"/>
            <w:szCs w:val="20"/>
            <w:u w:val="single"/>
          </w:rPr>
          <w:t>info@benq-promotion.com</w:t>
        </w:r>
      </w:hyperlink>
      <w:r w:rsidRPr="00947695">
        <w:rPr>
          <w:sz w:val="20"/>
          <w:szCs w:val="20"/>
        </w:rPr>
        <w:t xml:space="preserve"> .</w:t>
      </w:r>
    </w:p>
    <w:p w14:paraId="7AF8FB1D" w14:textId="77777777" w:rsidR="0062133B" w:rsidRPr="00947695" w:rsidRDefault="0092782A" w:rsidP="0097058B">
      <w:pPr>
        <w:jc w:val="both"/>
        <w:rPr>
          <w:sz w:val="20"/>
          <w:szCs w:val="20"/>
        </w:rPr>
      </w:pPr>
      <w:r w:rsidRPr="00947695">
        <w:rPr>
          <w:sz w:val="20"/>
          <w:szCs w:val="20"/>
        </w:rPr>
        <w:t>Le recours à un tribunal n’est pas autorisé.</w:t>
      </w:r>
    </w:p>
    <w:p w14:paraId="3CC68291" w14:textId="77777777" w:rsidR="0062133B" w:rsidRPr="00947695" w:rsidRDefault="0092782A" w:rsidP="0097058B">
      <w:pPr>
        <w:jc w:val="both"/>
        <w:rPr>
          <w:sz w:val="20"/>
          <w:szCs w:val="20"/>
        </w:rPr>
      </w:pPr>
      <w:r w:rsidRPr="00947695">
        <w:rPr>
          <w:sz w:val="20"/>
          <w:szCs w:val="20"/>
        </w:rPr>
        <w:t xml:space="preserve"> </w:t>
      </w:r>
    </w:p>
    <w:p w14:paraId="268BD868" w14:textId="77777777" w:rsidR="0062133B" w:rsidRPr="00947695" w:rsidRDefault="0092782A" w:rsidP="0097058B">
      <w:pPr>
        <w:jc w:val="both"/>
        <w:rPr>
          <w:sz w:val="20"/>
          <w:szCs w:val="20"/>
        </w:rPr>
      </w:pPr>
      <w:r w:rsidRPr="00947695">
        <w:rPr>
          <w:sz w:val="20"/>
          <w:szCs w:val="20"/>
        </w:rPr>
        <w:t>Annexe :</w:t>
      </w:r>
    </w:p>
    <w:p w14:paraId="5DF9DE8D" w14:textId="77777777" w:rsidR="0062133B" w:rsidRPr="00947695" w:rsidRDefault="0092782A" w:rsidP="0097058B">
      <w:pPr>
        <w:jc w:val="both"/>
        <w:rPr>
          <w:sz w:val="20"/>
          <w:szCs w:val="20"/>
        </w:rPr>
      </w:pPr>
      <w:r w:rsidRPr="00947695">
        <w:rPr>
          <w:sz w:val="20"/>
          <w:szCs w:val="20"/>
        </w:rPr>
        <w:t>Produits soumis à l’offre promotionnelle et revendications :</w:t>
      </w:r>
    </w:p>
    <w:p w14:paraId="55DBC015" w14:textId="77777777" w:rsidR="0062133B" w:rsidRPr="00947695" w:rsidRDefault="0092782A" w:rsidP="0097058B">
      <w:pPr>
        <w:jc w:val="both"/>
        <w:rPr>
          <w:sz w:val="20"/>
          <w:szCs w:val="20"/>
        </w:rPr>
      </w:pPr>
      <w:r w:rsidRPr="00947695">
        <w:rPr>
          <w:sz w:val="20"/>
          <w:szCs w:val="20"/>
        </w:rPr>
        <w:t xml:space="preserve"> </w:t>
      </w:r>
    </w:p>
    <w:p w14:paraId="6A64BEF1" w14:textId="77777777" w:rsidR="0062133B" w:rsidRPr="00947695" w:rsidRDefault="0062133B" w:rsidP="0097058B">
      <w:pPr>
        <w:jc w:val="both"/>
        <w:rPr>
          <w:sz w:val="20"/>
          <w:szCs w:val="20"/>
        </w:rPr>
      </w:pPr>
    </w:p>
    <w:tbl>
      <w:tblPr>
        <w:tblStyle w:val="a"/>
        <w:tblW w:w="2895" w:type="dxa"/>
        <w:tblInd w:w="115" w:type="dxa"/>
        <w:tblBorders>
          <w:top w:val="nil"/>
          <w:left w:val="nil"/>
          <w:bottom w:val="nil"/>
          <w:right w:val="nil"/>
          <w:insideH w:val="nil"/>
          <w:insideV w:val="nil"/>
        </w:tblBorders>
        <w:tblLayout w:type="fixed"/>
        <w:tblLook w:val="0600" w:firstRow="0" w:lastRow="0" w:firstColumn="0" w:lastColumn="0" w:noHBand="1" w:noVBand="1"/>
      </w:tblPr>
      <w:tblGrid>
        <w:gridCol w:w="1245"/>
        <w:gridCol w:w="1650"/>
      </w:tblGrid>
      <w:tr w:rsidR="0097058B" w:rsidRPr="00947695" w14:paraId="788C8785" w14:textId="77777777">
        <w:trPr>
          <w:trHeight w:val="480"/>
        </w:trPr>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5FE112C" w14:textId="77777777" w:rsidR="0062133B" w:rsidRPr="00947695" w:rsidRDefault="0092782A" w:rsidP="0097058B">
            <w:pPr>
              <w:widowControl w:val="0"/>
              <w:pBdr>
                <w:top w:val="nil"/>
                <w:left w:val="nil"/>
                <w:bottom w:val="nil"/>
                <w:right w:val="nil"/>
                <w:between w:val="nil"/>
              </w:pBdr>
              <w:jc w:val="both"/>
              <w:rPr>
                <w:rFonts w:ascii="Calibri" w:eastAsia="Calibri" w:hAnsi="Calibri" w:cs="Calibri"/>
                <w:b/>
              </w:rPr>
            </w:pPr>
            <w:r w:rsidRPr="00947695">
              <w:rPr>
                <w:rFonts w:ascii="Calibri" w:hAnsi="Calibri"/>
                <w:b/>
              </w:rPr>
              <w:t>Modèle</w:t>
            </w:r>
          </w:p>
        </w:tc>
        <w:tc>
          <w:tcPr>
            <w:tcW w:w="16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6EE594DB" w14:textId="77777777" w:rsidR="0062133B" w:rsidRPr="00947695" w:rsidRDefault="0092782A" w:rsidP="0097058B">
            <w:pPr>
              <w:widowControl w:val="0"/>
              <w:pBdr>
                <w:top w:val="nil"/>
                <w:left w:val="nil"/>
                <w:bottom w:val="nil"/>
                <w:right w:val="nil"/>
                <w:between w:val="nil"/>
              </w:pBdr>
              <w:jc w:val="both"/>
              <w:rPr>
                <w:rFonts w:ascii="Calibri" w:eastAsia="Calibri" w:hAnsi="Calibri" w:cs="Calibri"/>
                <w:b/>
              </w:rPr>
            </w:pPr>
            <w:r w:rsidRPr="00947695">
              <w:rPr>
                <w:rFonts w:ascii="Calibri" w:hAnsi="Calibri"/>
                <w:b/>
              </w:rPr>
              <w:t>Montant à revendiquer</w:t>
            </w:r>
          </w:p>
        </w:tc>
      </w:tr>
      <w:tr w:rsidR="0097058B" w:rsidRPr="00947695" w14:paraId="154B43A6" w14:textId="77777777">
        <w:trPr>
          <w:trHeight w:val="480"/>
        </w:trPr>
        <w:tc>
          <w:tcPr>
            <w:tcW w:w="12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2380429" w14:textId="77777777" w:rsidR="0062133B" w:rsidRPr="00947695" w:rsidRDefault="0092782A" w:rsidP="0097058B">
            <w:pPr>
              <w:widowControl w:val="0"/>
              <w:pBdr>
                <w:top w:val="nil"/>
                <w:left w:val="nil"/>
                <w:bottom w:val="nil"/>
                <w:right w:val="nil"/>
                <w:between w:val="nil"/>
              </w:pBdr>
              <w:jc w:val="both"/>
              <w:rPr>
                <w:rFonts w:ascii="Calibri" w:eastAsia="Calibri" w:hAnsi="Calibri" w:cs="Calibri"/>
              </w:rPr>
            </w:pPr>
            <w:r w:rsidRPr="00947695">
              <w:rPr>
                <w:rFonts w:ascii="Calibri" w:hAnsi="Calibri"/>
              </w:rPr>
              <w:t>W2700</w:t>
            </w:r>
          </w:p>
        </w:tc>
        <w:tc>
          <w:tcPr>
            <w:tcW w:w="165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A0462B2" w14:textId="77777777" w:rsidR="0062133B" w:rsidRPr="00947695" w:rsidRDefault="0092782A" w:rsidP="0097058B">
            <w:pPr>
              <w:widowControl w:val="0"/>
              <w:pBdr>
                <w:top w:val="nil"/>
                <w:left w:val="nil"/>
                <w:bottom w:val="nil"/>
                <w:right w:val="nil"/>
                <w:between w:val="nil"/>
              </w:pBdr>
              <w:jc w:val="both"/>
              <w:rPr>
                <w:rFonts w:ascii="Calibri" w:eastAsia="Calibri" w:hAnsi="Calibri" w:cs="Calibri"/>
              </w:rPr>
            </w:pPr>
            <w:r w:rsidRPr="00947695">
              <w:rPr>
                <w:rFonts w:ascii="Calibri" w:hAnsi="Calibri"/>
              </w:rPr>
              <w:t>100,00 EUR</w:t>
            </w:r>
          </w:p>
        </w:tc>
      </w:tr>
      <w:tr w:rsidR="0097058B" w:rsidRPr="00947695" w14:paraId="532B9537" w14:textId="77777777">
        <w:trPr>
          <w:trHeight w:val="480"/>
        </w:trPr>
        <w:tc>
          <w:tcPr>
            <w:tcW w:w="12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36EE9E3" w14:textId="77777777" w:rsidR="0062133B" w:rsidRPr="00947695" w:rsidRDefault="0092782A" w:rsidP="0097058B">
            <w:pPr>
              <w:widowControl w:val="0"/>
              <w:pBdr>
                <w:top w:val="nil"/>
                <w:left w:val="nil"/>
                <w:bottom w:val="nil"/>
                <w:right w:val="nil"/>
                <w:between w:val="nil"/>
              </w:pBdr>
              <w:jc w:val="both"/>
              <w:rPr>
                <w:rFonts w:ascii="Calibri" w:eastAsia="Calibri" w:hAnsi="Calibri" w:cs="Calibri"/>
              </w:rPr>
            </w:pPr>
            <w:r w:rsidRPr="00947695">
              <w:rPr>
                <w:rFonts w:ascii="Calibri" w:hAnsi="Calibri"/>
              </w:rPr>
              <w:t>W1720</w:t>
            </w:r>
          </w:p>
        </w:tc>
        <w:tc>
          <w:tcPr>
            <w:tcW w:w="165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10F4DE1" w14:textId="77777777" w:rsidR="0062133B" w:rsidRPr="00947695" w:rsidRDefault="0092782A" w:rsidP="0097058B">
            <w:pPr>
              <w:widowControl w:val="0"/>
              <w:pBdr>
                <w:top w:val="nil"/>
                <w:left w:val="nil"/>
                <w:bottom w:val="nil"/>
                <w:right w:val="nil"/>
                <w:between w:val="nil"/>
              </w:pBdr>
              <w:jc w:val="both"/>
              <w:rPr>
                <w:rFonts w:ascii="Calibri" w:eastAsia="Calibri" w:hAnsi="Calibri" w:cs="Calibri"/>
              </w:rPr>
            </w:pPr>
            <w:r w:rsidRPr="00947695">
              <w:rPr>
                <w:rFonts w:ascii="Calibri" w:hAnsi="Calibri"/>
              </w:rPr>
              <w:t>50,00 EUR</w:t>
            </w:r>
          </w:p>
        </w:tc>
      </w:tr>
      <w:tr w:rsidR="0097058B" w:rsidRPr="00947695" w14:paraId="769B0D48" w14:textId="77777777">
        <w:trPr>
          <w:trHeight w:val="480"/>
        </w:trPr>
        <w:tc>
          <w:tcPr>
            <w:tcW w:w="12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A084F13" w14:textId="4FD384A3" w:rsidR="0062133B" w:rsidRPr="00947695" w:rsidRDefault="00537687" w:rsidP="0097058B">
            <w:pPr>
              <w:widowControl w:val="0"/>
              <w:pBdr>
                <w:top w:val="nil"/>
                <w:left w:val="nil"/>
                <w:bottom w:val="nil"/>
                <w:right w:val="nil"/>
                <w:between w:val="nil"/>
              </w:pBdr>
              <w:jc w:val="both"/>
              <w:rPr>
                <w:rFonts w:ascii="Calibri" w:eastAsia="Calibri" w:hAnsi="Calibri" w:cs="Calibri"/>
              </w:rPr>
            </w:pPr>
            <w:r w:rsidRPr="00947695">
              <w:rPr>
                <w:rFonts w:ascii="Calibri" w:hAnsi="Calibri"/>
              </w:rPr>
              <w:t>TK800M</w:t>
            </w:r>
          </w:p>
        </w:tc>
        <w:tc>
          <w:tcPr>
            <w:tcW w:w="165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BCE5B8D" w14:textId="77777777" w:rsidR="0062133B" w:rsidRPr="00947695" w:rsidRDefault="0092782A" w:rsidP="0097058B">
            <w:pPr>
              <w:widowControl w:val="0"/>
              <w:pBdr>
                <w:top w:val="nil"/>
                <w:left w:val="nil"/>
                <w:bottom w:val="nil"/>
                <w:right w:val="nil"/>
                <w:between w:val="nil"/>
              </w:pBdr>
              <w:jc w:val="both"/>
              <w:rPr>
                <w:rFonts w:ascii="Calibri" w:eastAsia="Calibri" w:hAnsi="Calibri" w:cs="Calibri"/>
              </w:rPr>
            </w:pPr>
            <w:r w:rsidRPr="00947695">
              <w:rPr>
                <w:rFonts w:ascii="Calibri" w:hAnsi="Calibri"/>
              </w:rPr>
              <w:t>50,00 EUR</w:t>
            </w:r>
          </w:p>
        </w:tc>
      </w:tr>
      <w:tr w:rsidR="0097058B" w:rsidRPr="00947695" w14:paraId="60154680" w14:textId="77777777">
        <w:trPr>
          <w:trHeight w:val="480"/>
        </w:trPr>
        <w:tc>
          <w:tcPr>
            <w:tcW w:w="12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55973ED" w14:textId="51821B91" w:rsidR="0062133B" w:rsidRPr="00947695" w:rsidRDefault="00537687" w:rsidP="0097058B">
            <w:pPr>
              <w:widowControl w:val="0"/>
              <w:pBdr>
                <w:top w:val="nil"/>
                <w:left w:val="nil"/>
                <w:bottom w:val="nil"/>
                <w:right w:val="nil"/>
                <w:between w:val="nil"/>
              </w:pBdr>
              <w:jc w:val="both"/>
              <w:rPr>
                <w:rFonts w:ascii="Calibri" w:eastAsia="Calibri" w:hAnsi="Calibri" w:cs="Calibri"/>
              </w:rPr>
            </w:pPr>
            <w:r w:rsidRPr="00947695">
              <w:rPr>
                <w:rFonts w:ascii="Calibri" w:hAnsi="Calibri"/>
              </w:rPr>
              <w:t>GV1</w:t>
            </w:r>
          </w:p>
        </w:tc>
        <w:tc>
          <w:tcPr>
            <w:tcW w:w="165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3C10CCF" w14:textId="77777777" w:rsidR="0062133B" w:rsidRPr="00947695" w:rsidRDefault="0092782A" w:rsidP="0097058B">
            <w:pPr>
              <w:widowControl w:val="0"/>
              <w:pBdr>
                <w:top w:val="nil"/>
                <w:left w:val="nil"/>
                <w:bottom w:val="nil"/>
                <w:right w:val="nil"/>
                <w:between w:val="nil"/>
              </w:pBdr>
              <w:jc w:val="both"/>
              <w:rPr>
                <w:rFonts w:ascii="Calibri" w:eastAsia="Calibri" w:hAnsi="Calibri" w:cs="Calibri"/>
              </w:rPr>
            </w:pPr>
            <w:r w:rsidRPr="00947695">
              <w:rPr>
                <w:rFonts w:ascii="Calibri" w:hAnsi="Calibri"/>
              </w:rPr>
              <w:t>30,00 EUR</w:t>
            </w:r>
          </w:p>
        </w:tc>
      </w:tr>
    </w:tbl>
    <w:p w14:paraId="2B3E8C85" w14:textId="77777777" w:rsidR="0062133B" w:rsidRPr="00947695" w:rsidRDefault="0092782A" w:rsidP="0097058B">
      <w:pPr>
        <w:shd w:val="clear" w:color="auto" w:fill="FFFFFF"/>
        <w:jc w:val="both"/>
        <w:rPr>
          <w:rFonts w:ascii="Calibri" w:eastAsia="Calibri" w:hAnsi="Calibri" w:cs="Calibri"/>
        </w:rPr>
      </w:pPr>
      <w:r w:rsidRPr="00947695">
        <w:rPr>
          <w:rFonts w:ascii="Calibri" w:hAnsi="Calibri"/>
        </w:rPr>
        <w:t xml:space="preserve"> </w:t>
      </w:r>
    </w:p>
    <w:p w14:paraId="19A19300" w14:textId="77777777" w:rsidR="0062133B" w:rsidRPr="00947695" w:rsidRDefault="0062133B" w:rsidP="0097058B">
      <w:pPr>
        <w:jc w:val="both"/>
        <w:rPr>
          <w:sz w:val="20"/>
          <w:szCs w:val="20"/>
        </w:rPr>
      </w:pPr>
    </w:p>
    <w:p w14:paraId="669121D1" w14:textId="77777777" w:rsidR="0062133B" w:rsidRPr="00947695" w:rsidRDefault="0092782A" w:rsidP="0097058B">
      <w:pPr>
        <w:jc w:val="both"/>
        <w:rPr>
          <w:sz w:val="20"/>
          <w:szCs w:val="20"/>
        </w:rPr>
      </w:pPr>
      <w:r w:rsidRPr="00947695">
        <w:rPr>
          <w:sz w:val="20"/>
          <w:szCs w:val="20"/>
        </w:rPr>
        <w:t xml:space="preserve"> </w:t>
      </w:r>
    </w:p>
    <w:p w14:paraId="68CB3F51" w14:textId="77777777" w:rsidR="0062133B" w:rsidRPr="00947695" w:rsidRDefault="0092782A" w:rsidP="0097058B">
      <w:pPr>
        <w:jc w:val="both"/>
        <w:rPr>
          <w:sz w:val="20"/>
          <w:szCs w:val="20"/>
        </w:rPr>
      </w:pPr>
      <w:r w:rsidRPr="00947695">
        <w:rPr>
          <w:sz w:val="20"/>
          <w:szCs w:val="20"/>
        </w:rPr>
        <w:t xml:space="preserve">Revendeurs participant à l’opération promotionnelle : </w:t>
      </w:r>
    </w:p>
    <w:p w14:paraId="5848F1F2" w14:textId="77777777" w:rsidR="0062133B" w:rsidRPr="00947695" w:rsidRDefault="0092782A" w:rsidP="0097058B">
      <w:pPr>
        <w:jc w:val="both"/>
        <w:rPr>
          <w:sz w:val="20"/>
          <w:szCs w:val="20"/>
        </w:rPr>
      </w:pPr>
      <w:r w:rsidRPr="00947695">
        <w:rPr>
          <w:sz w:val="20"/>
          <w:szCs w:val="20"/>
        </w:rPr>
        <w:t xml:space="preserve"> </w:t>
      </w:r>
    </w:p>
    <w:p w14:paraId="2612D81A" w14:textId="77777777" w:rsidR="00537687" w:rsidRPr="00F079A5" w:rsidRDefault="00537687" w:rsidP="0097058B">
      <w:pPr>
        <w:pStyle w:val="ListParagraph"/>
        <w:numPr>
          <w:ilvl w:val="0"/>
          <w:numId w:val="2"/>
        </w:numPr>
        <w:jc w:val="both"/>
        <w:rPr>
          <w:sz w:val="20"/>
          <w:szCs w:val="20"/>
        </w:rPr>
      </w:pPr>
      <w:r w:rsidRPr="00F079A5">
        <w:rPr>
          <w:sz w:val="20"/>
          <w:szCs w:val="20"/>
        </w:rPr>
        <w:t>Fnac</w:t>
      </w:r>
    </w:p>
    <w:p w14:paraId="2E7556B5" w14:textId="77777777" w:rsidR="00537687" w:rsidRPr="00F079A5" w:rsidRDefault="00537687" w:rsidP="0097058B">
      <w:pPr>
        <w:pStyle w:val="ListParagraph"/>
        <w:numPr>
          <w:ilvl w:val="0"/>
          <w:numId w:val="2"/>
        </w:numPr>
        <w:jc w:val="both"/>
        <w:rPr>
          <w:sz w:val="20"/>
          <w:szCs w:val="20"/>
        </w:rPr>
      </w:pPr>
      <w:r w:rsidRPr="00F079A5">
        <w:rPr>
          <w:sz w:val="20"/>
          <w:szCs w:val="20"/>
        </w:rPr>
        <w:t>Darty</w:t>
      </w:r>
    </w:p>
    <w:p w14:paraId="031BBCBE" w14:textId="77777777" w:rsidR="00537687" w:rsidRPr="00F079A5" w:rsidRDefault="00537687" w:rsidP="0097058B">
      <w:pPr>
        <w:pStyle w:val="ListParagraph"/>
        <w:numPr>
          <w:ilvl w:val="0"/>
          <w:numId w:val="2"/>
        </w:numPr>
        <w:jc w:val="both"/>
        <w:rPr>
          <w:sz w:val="20"/>
          <w:szCs w:val="20"/>
        </w:rPr>
      </w:pPr>
      <w:r w:rsidRPr="00F079A5">
        <w:rPr>
          <w:sz w:val="20"/>
          <w:szCs w:val="20"/>
        </w:rPr>
        <w:t>Boulanger</w:t>
      </w:r>
    </w:p>
    <w:p w14:paraId="4B64EB55" w14:textId="77777777" w:rsidR="0074122E" w:rsidRPr="00F079A5" w:rsidRDefault="0074122E" w:rsidP="0074122E">
      <w:pPr>
        <w:pStyle w:val="ListParagraph"/>
        <w:numPr>
          <w:ilvl w:val="0"/>
          <w:numId w:val="2"/>
        </w:numPr>
        <w:rPr>
          <w:bCs/>
          <w:sz w:val="20"/>
          <w:szCs w:val="20"/>
        </w:rPr>
      </w:pPr>
      <w:r w:rsidRPr="00F079A5">
        <w:rPr>
          <w:sz w:val="20"/>
          <w:szCs w:val="20"/>
        </w:rPr>
        <w:t xml:space="preserve">Expert, </w:t>
      </w:r>
      <w:hyperlink r:id="rId9" w:history="1">
        <w:r w:rsidRPr="00F079A5">
          <w:rPr>
            <w:rStyle w:val="Hyperlink"/>
            <w:bCs/>
            <w:color w:val="auto"/>
            <w:sz w:val="20"/>
            <w:szCs w:val="20"/>
          </w:rPr>
          <w:t>http://www.expert.fr/</w:t>
        </w:r>
      </w:hyperlink>
    </w:p>
    <w:p w14:paraId="51143D3E" w14:textId="3D33DFFA" w:rsidR="0074122E" w:rsidRPr="00F079A5" w:rsidRDefault="0074122E" w:rsidP="0074122E">
      <w:pPr>
        <w:pStyle w:val="ListParagraph"/>
        <w:numPr>
          <w:ilvl w:val="0"/>
          <w:numId w:val="2"/>
        </w:numPr>
        <w:jc w:val="both"/>
        <w:rPr>
          <w:sz w:val="20"/>
          <w:szCs w:val="20"/>
        </w:rPr>
      </w:pPr>
      <w:r w:rsidRPr="00F079A5">
        <w:rPr>
          <w:sz w:val="20"/>
          <w:szCs w:val="20"/>
        </w:rPr>
        <w:t xml:space="preserve">Connexion, </w:t>
      </w:r>
      <w:hyperlink r:id="rId10" w:history="1">
        <w:r w:rsidRPr="00F079A5">
          <w:rPr>
            <w:rStyle w:val="Hyperlink"/>
            <w:bCs/>
            <w:color w:val="auto"/>
            <w:sz w:val="20"/>
            <w:szCs w:val="20"/>
          </w:rPr>
          <w:t>http://www.connexion.fr/</w:t>
        </w:r>
      </w:hyperlink>
    </w:p>
    <w:p w14:paraId="3983CBDB" w14:textId="77777777" w:rsidR="00537687" w:rsidRPr="00F079A5" w:rsidRDefault="00537687" w:rsidP="0097058B">
      <w:pPr>
        <w:pStyle w:val="ListParagraph"/>
        <w:numPr>
          <w:ilvl w:val="0"/>
          <w:numId w:val="2"/>
        </w:numPr>
        <w:jc w:val="both"/>
        <w:rPr>
          <w:sz w:val="20"/>
          <w:szCs w:val="20"/>
        </w:rPr>
      </w:pPr>
      <w:r w:rsidRPr="00F079A5">
        <w:rPr>
          <w:sz w:val="20"/>
          <w:szCs w:val="20"/>
        </w:rPr>
        <w:t>Son Vidéo</w:t>
      </w:r>
    </w:p>
    <w:p w14:paraId="5648D013" w14:textId="77777777" w:rsidR="00537687" w:rsidRPr="00F079A5" w:rsidRDefault="00537687" w:rsidP="0097058B">
      <w:pPr>
        <w:pStyle w:val="ListParagraph"/>
        <w:numPr>
          <w:ilvl w:val="0"/>
          <w:numId w:val="2"/>
        </w:numPr>
        <w:jc w:val="both"/>
        <w:rPr>
          <w:sz w:val="20"/>
          <w:szCs w:val="20"/>
        </w:rPr>
      </w:pPr>
      <w:r w:rsidRPr="00F079A5">
        <w:rPr>
          <w:sz w:val="20"/>
          <w:szCs w:val="20"/>
        </w:rPr>
        <w:t>Cdiscount</w:t>
      </w:r>
    </w:p>
    <w:p w14:paraId="175D48BB" w14:textId="053ED584" w:rsidR="00537687" w:rsidRPr="00F079A5" w:rsidRDefault="00537687" w:rsidP="0097058B">
      <w:pPr>
        <w:pStyle w:val="ListParagraph"/>
        <w:numPr>
          <w:ilvl w:val="0"/>
          <w:numId w:val="2"/>
        </w:numPr>
        <w:jc w:val="both"/>
        <w:rPr>
          <w:sz w:val="20"/>
          <w:szCs w:val="20"/>
        </w:rPr>
      </w:pPr>
      <w:r w:rsidRPr="00F079A5">
        <w:rPr>
          <w:sz w:val="20"/>
          <w:szCs w:val="20"/>
        </w:rPr>
        <w:t xml:space="preserve">Groupe Digital (Cobra, Digital, </w:t>
      </w:r>
      <w:proofErr w:type="spellStart"/>
      <w:r w:rsidRPr="00F079A5">
        <w:rPr>
          <w:sz w:val="20"/>
          <w:szCs w:val="20"/>
        </w:rPr>
        <w:t>Ubaldi</w:t>
      </w:r>
      <w:proofErr w:type="spellEnd"/>
      <w:r w:rsidRPr="00F079A5">
        <w:rPr>
          <w:sz w:val="20"/>
          <w:szCs w:val="20"/>
        </w:rPr>
        <w:t>, LDLC</w:t>
      </w:r>
      <w:r w:rsidR="00F332D8" w:rsidRPr="00F079A5">
        <w:rPr>
          <w:sz w:val="20"/>
          <w:szCs w:val="20"/>
        </w:rPr>
        <w:t>, Materiel.net</w:t>
      </w:r>
      <w:r w:rsidRPr="00F079A5">
        <w:rPr>
          <w:sz w:val="20"/>
          <w:szCs w:val="20"/>
        </w:rPr>
        <w:t>)</w:t>
      </w:r>
      <w:bookmarkStart w:id="0" w:name="_GoBack"/>
      <w:bookmarkEnd w:id="0"/>
    </w:p>
    <w:p w14:paraId="46465DFF" w14:textId="1490C818" w:rsidR="00E640D2" w:rsidRPr="00F079A5" w:rsidRDefault="00E640D2" w:rsidP="0097058B">
      <w:pPr>
        <w:pStyle w:val="ListParagraph"/>
        <w:numPr>
          <w:ilvl w:val="0"/>
          <w:numId w:val="2"/>
        </w:numPr>
        <w:jc w:val="both"/>
        <w:rPr>
          <w:sz w:val="20"/>
          <w:szCs w:val="20"/>
        </w:rPr>
      </w:pPr>
      <w:r w:rsidRPr="00F079A5">
        <w:rPr>
          <w:sz w:val="20"/>
          <w:szCs w:val="20"/>
        </w:rPr>
        <w:t>Home Ciné Solutions</w:t>
      </w:r>
    </w:p>
    <w:p w14:paraId="0176C3DC" w14:textId="050B237E" w:rsidR="0062133B" w:rsidRPr="00947695" w:rsidRDefault="0062133B" w:rsidP="0097058B">
      <w:pPr>
        <w:ind w:left="720"/>
        <w:jc w:val="both"/>
        <w:rPr>
          <w:sz w:val="20"/>
          <w:szCs w:val="20"/>
        </w:rPr>
      </w:pPr>
    </w:p>
    <w:p w14:paraId="44447476" w14:textId="77777777" w:rsidR="0062133B" w:rsidRPr="00947695" w:rsidRDefault="0092782A" w:rsidP="0097058B">
      <w:pPr>
        <w:jc w:val="both"/>
        <w:rPr>
          <w:sz w:val="20"/>
          <w:szCs w:val="20"/>
        </w:rPr>
      </w:pPr>
      <w:r w:rsidRPr="00947695">
        <w:rPr>
          <w:sz w:val="20"/>
          <w:szCs w:val="20"/>
        </w:rPr>
        <w:t xml:space="preserve"> </w:t>
      </w:r>
    </w:p>
    <w:p w14:paraId="1134ACC9" w14:textId="77777777" w:rsidR="0062133B" w:rsidRPr="00947695" w:rsidRDefault="0092782A" w:rsidP="0097058B">
      <w:pPr>
        <w:jc w:val="both"/>
        <w:rPr>
          <w:sz w:val="20"/>
          <w:szCs w:val="20"/>
        </w:rPr>
      </w:pPr>
      <w:r w:rsidRPr="00947695">
        <w:rPr>
          <w:sz w:val="20"/>
          <w:szCs w:val="20"/>
        </w:rPr>
        <w:t>Zone concernée par l’opération promotionnelle :</w:t>
      </w:r>
    </w:p>
    <w:p w14:paraId="2CD558C3" w14:textId="77777777" w:rsidR="0062133B" w:rsidRPr="0097058B" w:rsidRDefault="0062133B" w:rsidP="0097058B">
      <w:pPr>
        <w:jc w:val="both"/>
        <w:rPr>
          <w:sz w:val="20"/>
          <w:szCs w:val="20"/>
          <w:highlight w:val="yellow"/>
        </w:rPr>
      </w:pPr>
    </w:p>
    <w:p w14:paraId="0FBAFE18" w14:textId="025A1370" w:rsidR="0062133B" w:rsidRPr="00E640D2" w:rsidRDefault="00537687" w:rsidP="0097058B">
      <w:pPr>
        <w:numPr>
          <w:ilvl w:val="0"/>
          <w:numId w:val="1"/>
        </w:numPr>
        <w:jc w:val="both"/>
        <w:rPr>
          <w:sz w:val="20"/>
          <w:szCs w:val="20"/>
        </w:rPr>
      </w:pPr>
      <w:r w:rsidRPr="00E640D2">
        <w:rPr>
          <w:sz w:val="20"/>
          <w:szCs w:val="20"/>
        </w:rPr>
        <w:t>France entière, Cors</w:t>
      </w:r>
      <w:r w:rsidR="0074122E">
        <w:rPr>
          <w:sz w:val="20"/>
          <w:szCs w:val="20"/>
        </w:rPr>
        <w:t xml:space="preserve">e et </w:t>
      </w:r>
      <w:proofErr w:type="spellStart"/>
      <w:r w:rsidR="0074122E">
        <w:rPr>
          <w:sz w:val="20"/>
          <w:szCs w:val="20"/>
        </w:rPr>
        <w:t>Dom-</w:t>
      </w:r>
      <w:r w:rsidRPr="00E640D2">
        <w:rPr>
          <w:sz w:val="20"/>
          <w:szCs w:val="20"/>
        </w:rPr>
        <w:t>T</w:t>
      </w:r>
      <w:r w:rsidR="00947695" w:rsidRPr="00E640D2">
        <w:rPr>
          <w:sz w:val="20"/>
          <w:szCs w:val="20"/>
        </w:rPr>
        <w:t>om</w:t>
      </w:r>
      <w:proofErr w:type="spellEnd"/>
      <w:r w:rsidRPr="00E640D2">
        <w:rPr>
          <w:sz w:val="20"/>
          <w:szCs w:val="20"/>
        </w:rPr>
        <w:t xml:space="preserve"> inclus</w:t>
      </w:r>
    </w:p>
    <w:p w14:paraId="13B29C9D" w14:textId="77777777" w:rsidR="0062133B" w:rsidRDefault="0062133B" w:rsidP="0097058B">
      <w:pPr>
        <w:jc w:val="both"/>
        <w:rPr>
          <w:sz w:val="20"/>
          <w:szCs w:val="20"/>
        </w:rPr>
      </w:pPr>
    </w:p>
    <w:sectPr w:rsidR="0062133B">
      <w:pgSz w:w="11906" w:h="16838"/>
      <w:pgMar w:top="1133" w:right="1133" w:bottom="1133" w:left="113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variable"/>
    <w:sig w:usb0="E00002EF" w:usb1="5000205B" w:usb2="0000002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164E3E"/>
    <w:multiLevelType w:val="multilevel"/>
    <w:tmpl w:val="BAF60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602306F"/>
    <w:multiLevelType w:val="multilevel"/>
    <w:tmpl w:val="79EE34BE"/>
    <w:lvl w:ilvl="0">
      <w:start w:val="1"/>
      <w:numFmt w:val="bullet"/>
      <w:lvlText w:val="●"/>
      <w:lvlJc w:val="left"/>
      <w:pPr>
        <w:ind w:left="720" w:hanging="360"/>
      </w:pPr>
      <w:rPr>
        <w:rFonts w:ascii="Roboto" w:eastAsia="Roboto" w:hAnsi="Roboto" w:cs="Roboto"/>
        <w:color w:val="777777"/>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0DA3645"/>
    <w:multiLevelType w:val="multilevel"/>
    <w:tmpl w:val="8D465D6E"/>
    <w:lvl w:ilvl="0">
      <w:start w:val="1"/>
      <w:numFmt w:val="bullet"/>
      <w:lvlText w:val="●"/>
      <w:lvlJc w:val="left"/>
      <w:pPr>
        <w:ind w:left="720" w:hanging="360"/>
      </w:pPr>
      <w:rPr>
        <w:rFonts w:ascii="Roboto" w:eastAsia="Roboto" w:hAnsi="Roboto" w:cs="Roboto"/>
        <w:color w:val="777777"/>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33B"/>
    <w:rsid w:val="001D19A2"/>
    <w:rsid w:val="00262401"/>
    <w:rsid w:val="002A7928"/>
    <w:rsid w:val="00537687"/>
    <w:rsid w:val="005A2C23"/>
    <w:rsid w:val="005C0F4C"/>
    <w:rsid w:val="0062133B"/>
    <w:rsid w:val="006C1F40"/>
    <w:rsid w:val="00722F57"/>
    <w:rsid w:val="0074122E"/>
    <w:rsid w:val="0092782A"/>
    <w:rsid w:val="00947695"/>
    <w:rsid w:val="0097058B"/>
    <w:rsid w:val="00B13022"/>
    <w:rsid w:val="00BD5912"/>
    <w:rsid w:val="00D05260"/>
    <w:rsid w:val="00D44167"/>
    <w:rsid w:val="00D76A22"/>
    <w:rsid w:val="00D87025"/>
    <w:rsid w:val="00E640D2"/>
    <w:rsid w:val="00EA6DF6"/>
    <w:rsid w:val="00F079A5"/>
    <w:rsid w:val="00F332D8"/>
    <w:rsid w:val="00FE0A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1BEF0"/>
  <w15:docId w15:val="{F4F837F1-DF0F-4309-8688-CD063A514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fr-FR" w:eastAsia="de-D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tcPr>
      <w:shd w:val="clear" w:color="auto" w:fill="FFFFFF"/>
    </w:tcPr>
  </w:style>
  <w:style w:type="character" w:styleId="Hyperlink">
    <w:name w:val="Hyperlink"/>
    <w:basedOn w:val="DefaultParagraphFont"/>
    <w:uiPriority w:val="99"/>
    <w:semiHidden/>
    <w:unhideWhenUsed/>
    <w:rsid w:val="005C0F4C"/>
    <w:rPr>
      <w:color w:val="0000FF"/>
      <w:u w:val="single"/>
    </w:rPr>
  </w:style>
  <w:style w:type="paragraph" w:styleId="ListParagraph">
    <w:name w:val="List Paragraph"/>
    <w:basedOn w:val="Normal"/>
    <w:uiPriority w:val="34"/>
    <w:qFormat/>
    <w:rsid w:val="00537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10943">
      <w:bodyDiv w:val="1"/>
      <w:marLeft w:val="0"/>
      <w:marRight w:val="0"/>
      <w:marTop w:val="0"/>
      <w:marBottom w:val="0"/>
      <w:divBdr>
        <w:top w:val="none" w:sz="0" w:space="0" w:color="auto"/>
        <w:left w:val="none" w:sz="0" w:space="0" w:color="auto"/>
        <w:bottom w:val="none" w:sz="0" w:space="0" w:color="auto"/>
        <w:right w:val="none" w:sz="0" w:space="0" w:color="auto"/>
      </w:divBdr>
    </w:div>
    <w:div w:id="466632910">
      <w:bodyDiv w:val="1"/>
      <w:marLeft w:val="0"/>
      <w:marRight w:val="0"/>
      <w:marTop w:val="0"/>
      <w:marBottom w:val="0"/>
      <w:divBdr>
        <w:top w:val="none" w:sz="0" w:space="0" w:color="auto"/>
        <w:left w:val="none" w:sz="0" w:space="0" w:color="auto"/>
        <w:bottom w:val="none" w:sz="0" w:space="0" w:color="auto"/>
        <w:right w:val="none" w:sz="0" w:space="0" w:color="auto"/>
      </w:divBdr>
    </w:div>
    <w:div w:id="780301253">
      <w:bodyDiv w:val="1"/>
      <w:marLeft w:val="0"/>
      <w:marRight w:val="0"/>
      <w:marTop w:val="0"/>
      <w:marBottom w:val="0"/>
      <w:divBdr>
        <w:top w:val="none" w:sz="0" w:space="0" w:color="auto"/>
        <w:left w:val="none" w:sz="0" w:space="0" w:color="auto"/>
        <w:bottom w:val="none" w:sz="0" w:space="0" w:color="auto"/>
        <w:right w:val="none" w:sz="0" w:space="0" w:color="auto"/>
      </w:divBdr>
    </w:div>
    <w:div w:id="874778021">
      <w:bodyDiv w:val="1"/>
      <w:marLeft w:val="0"/>
      <w:marRight w:val="0"/>
      <w:marTop w:val="0"/>
      <w:marBottom w:val="0"/>
      <w:divBdr>
        <w:top w:val="none" w:sz="0" w:space="0" w:color="auto"/>
        <w:left w:val="none" w:sz="0" w:space="0" w:color="auto"/>
        <w:bottom w:val="none" w:sz="0" w:space="0" w:color="auto"/>
        <w:right w:val="none" w:sz="0" w:space="0" w:color="auto"/>
      </w:divBdr>
    </w:div>
    <w:div w:id="10406637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enq-promotion.com" TargetMode="External"/><Relationship Id="rId3" Type="http://schemas.openxmlformats.org/officeDocument/2006/relationships/settings" Target="settings.xml"/><Relationship Id="rId7" Type="http://schemas.openxmlformats.org/officeDocument/2006/relationships/hyperlink" Target="https://www.benq.eu/en-eu/policy/privacy-policy.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enq-promotion.com" TargetMode="External"/><Relationship Id="rId11" Type="http://schemas.openxmlformats.org/officeDocument/2006/relationships/fontTable" Target="fontTable.xml"/><Relationship Id="rId5" Type="http://schemas.openxmlformats.org/officeDocument/2006/relationships/hyperlink" Target="mailto:info@benq-promotion.com" TargetMode="External"/><Relationship Id="rId10" Type="http://schemas.openxmlformats.org/officeDocument/2006/relationships/hyperlink" Target="http://www.connexion.fr/" TargetMode="External"/><Relationship Id="rId4" Type="http://schemas.openxmlformats.org/officeDocument/2006/relationships/webSettings" Target="webSettings.xml"/><Relationship Id="rId9" Type="http://schemas.openxmlformats.org/officeDocument/2006/relationships/hyperlink" Target="http://www.expert.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3</Pages>
  <Words>1386</Words>
  <Characters>7626</Characters>
  <Application>Microsoft Office Word</Application>
  <DocSecurity>0</DocSecurity>
  <Lines>63</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Haenel</dc:creator>
  <cp:lastModifiedBy>Elise Henot</cp:lastModifiedBy>
  <cp:revision>21</cp:revision>
  <dcterms:created xsi:type="dcterms:W3CDTF">2019-10-15T09:49:00Z</dcterms:created>
  <dcterms:modified xsi:type="dcterms:W3CDTF">2019-11-08T15:24:00Z</dcterms:modified>
</cp:coreProperties>
</file>